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2945"/>
        <w:gridCol w:w="6967"/>
      </w:tblGrid>
      <w:tr w:rsidR="00C14F00" w:rsidRPr="00F770E3" w14:paraId="45131D1A" w14:textId="77777777" w:rsidTr="00726EE4">
        <w:trPr>
          <w:trHeight w:val="1271"/>
        </w:trPr>
        <w:tc>
          <w:tcPr>
            <w:tcW w:w="2972" w:type="dxa"/>
          </w:tcPr>
          <w:p w14:paraId="246ABABF" w14:textId="0D22E7D5" w:rsidR="00C14F00" w:rsidRPr="00F770E3" w:rsidRDefault="00C14F00" w:rsidP="00F770E3">
            <w:pPr>
              <w:spacing w:line="276" w:lineRule="auto"/>
              <w:rPr>
                <w:rFonts w:ascii="Arial" w:hAnsi="Arial" w:cs="Arial"/>
                <w:b/>
                <w:bCs/>
              </w:rPr>
            </w:pPr>
            <w:r w:rsidRPr="00F770E3">
              <w:rPr>
                <w:rFonts w:ascii="Arial" w:hAnsi="Arial" w:cs="Arial"/>
                <w:noProof/>
                <w:lang w:eastAsia="pl-PL"/>
              </w:rPr>
              <w:drawing>
                <wp:inline distT="0" distB="0" distL="0" distR="0" wp14:anchorId="0F2484D6" wp14:editId="26EF2562">
                  <wp:extent cx="1570748" cy="758900"/>
                  <wp:effectExtent l="0" t="0" r="0" b="3175"/>
                  <wp:docPr id="67056979" name="Obraz 67056979" descr="http://www.ddz24.eu/wp-content/uploads/2016/06/logo-KFS-pole-ochr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dz24.eu/wp-content/uploads/2016/06/logo-KFS-pole-ochron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2596" cy="764624"/>
                          </a:xfrm>
                          <a:prstGeom prst="rect">
                            <a:avLst/>
                          </a:prstGeom>
                          <a:noFill/>
                          <a:ln>
                            <a:noFill/>
                          </a:ln>
                        </pic:spPr>
                      </pic:pic>
                    </a:graphicData>
                  </a:graphic>
                </wp:inline>
              </w:drawing>
            </w:r>
          </w:p>
        </w:tc>
        <w:tc>
          <w:tcPr>
            <w:tcW w:w="7484" w:type="dxa"/>
            <w:vAlign w:val="center"/>
          </w:tcPr>
          <w:p w14:paraId="3FA8E071" w14:textId="7785533C" w:rsidR="00C14F00" w:rsidRPr="00F770E3" w:rsidRDefault="00C14F00" w:rsidP="00F770E3">
            <w:pPr>
              <w:spacing w:line="276" w:lineRule="auto"/>
              <w:jc w:val="center"/>
              <w:rPr>
                <w:rFonts w:ascii="Arial" w:hAnsi="Arial" w:cs="Arial"/>
                <w:b/>
                <w:bCs/>
              </w:rPr>
            </w:pPr>
            <w:r w:rsidRPr="00F770E3">
              <w:rPr>
                <w:rFonts w:ascii="Arial" w:hAnsi="Arial" w:cs="Arial"/>
                <w:b/>
                <w:bCs/>
              </w:rPr>
              <w:t xml:space="preserve">PRIORYTETY WYDATKOWANIA ŚRODKÓW </w:t>
            </w:r>
            <w:r w:rsidR="00813011" w:rsidRPr="00F770E3">
              <w:rPr>
                <w:rFonts w:ascii="Arial" w:hAnsi="Arial" w:cs="Arial"/>
                <w:b/>
                <w:bCs/>
              </w:rPr>
              <w:t xml:space="preserve">REZERWY </w:t>
            </w:r>
            <w:r w:rsidRPr="00F770E3">
              <w:rPr>
                <w:rFonts w:ascii="Arial" w:hAnsi="Arial" w:cs="Arial"/>
                <w:b/>
                <w:bCs/>
              </w:rPr>
              <w:t>KFS</w:t>
            </w:r>
          </w:p>
          <w:p w14:paraId="2D8AE8D6" w14:textId="452891D7" w:rsidR="00916772" w:rsidRPr="00F770E3" w:rsidRDefault="00C14F00" w:rsidP="00F770E3">
            <w:pPr>
              <w:spacing w:line="276" w:lineRule="auto"/>
              <w:jc w:val="center"/>
              <w:rPr>
                <w:rFonts w:ascii="Arial" w:hAnsi="Arial" w:cs="Arial"/>
                <w:b/>
                <w:bCs/>
              </w:rPr>
            </w:pPr>
            <w:r w:rsidRPr="00F770E3">
              <w:rPr>
                <w:rFonts w:ascii="Arial" w:hAnsi="Arial" w:cs="Arial"/>
                <w:b/>
                <w:bCs/>
              </w:rPr>
              <w:t xml:space="preserve">OKREŚLONE PRZEZ </w:t>
            </w:r>
            <w:r w:rsidR="00813011" w:rsidRPr="00F770E3">
              <w:rPr>
                <w:rFonts w:ascii="Arial" w:hAnsi="Arial" w:cs="Arial"/>
                <w:b/>
                <w:bCs/>
              </w:rPr>
              <w:t>RADĘ RYNKU</w:t>
            </w:r>
            <w:r w:rsidRPr="00F770E3">
              <w:rPr>
                <w:rFonts w:ascii="Arial" w:hAnsi="Arial" w:cs="Arial"/>
                <w:b/>
                <w:bCs/>
              </w:rPr>
              <w:t xml:space="preserve"> PRACY</w:t>
            </w:r>
            <w:r w:rsidR="00916772" w:rsidRPr="00F770E3">
              <w:rPr>
                <w:rFonts w:ascii="Arial" w:hAnsi="Arial" w:cs="Arial"/>
                <w:b/>
                <w:bCs/>
              </w:rPr>
              <w:t xml:space="preserve"> </w:t>
            </w:r>
            <w:r w:rsidRPr="00F770E3">
              <w:rPr>
                <w:rFonts w:ascii="Arial" w:hAnsi="Arial" w:cs="Arial"/>
                <w:b/>
                <w:bCs/>
              </w:rPr>
              <w:t>W 2025 ROKU</w:t>
            </w:r>
          </w:p>
        </w:tc>
      </w:tr>
    </w:tbl>
    <w:p w14:paraId="3C032150" w14:textId="69C5C603" w:rsidR="00297F4B" w:rsidRPr="00F770E3" w:rsidRDefault="00685A87" w:rsidP="00726EE4">
      <w:pPr>
        <w:spacing w:before="120" w:after="120" w:line="240" w:lineRule="auto"/>
        <w:rPr>
          <w:rFonts w:ascii="Arial" w:hAnsi="Arial" w:cs="Arial"/>
          <w:b/>
          <w:bCs/>
        </w:rPr>
      </w:pPr>
      <w:r w:rsidRPr="00F770E3">
        <w:rPr>
          <w:rFonts w:ascii="Arial" w:hAnsi="Arial" w:cs="Arial"/>
          <w:b/>
          <w:bCs/>
        </w:rPr>
        <w:t xml:space="preserve">Priorytet nr </w:t>
      </w:r>
      <w:r w:rsidR="00813011" w:rsidRPr="00F770E3">
        <w:rPr>
          <w:rFonts w:ascii="Arial" w:hAnsi="Arial" w:cs="Arial"/>
          <w:b/>
          <w:bCs/>
        </w:rPr>
        <w:t>10</w:t>
      </w:r>
      <w:r w:rsidR="005464C8" w:rsidRPr="00F770E3">
        <w:rPr>
          <w:rFonts w:ascii="Arial" w:hAnsi="Arial" w:cs="Arial"/>
          <w:b/>
          <w:bCs/>
        </w:rPr>
        <w:t>.</w:t>
      </w:r>
      <w:r w:rsidRPr="00F770E3">
        <w:rPr>
          <w:rFonts w:ascii="Arial" w:hAnsi="Arial" w:cs="Arial"/>
          <w:b/>
          <w:bCs/>
        </w:rPr>
        <w:t xml:space="preserve"> </w:t>
      </w:r>
      <w:r w:rsidR="00813011" w:rsidRPr="00F770E3">
        <w:rPr>
          <w:rFonts w:ascii="Arial" w:hAnsi="Arial" w:cs="Arial"/>
          <w:b/>
          <w:bCs/>
        </w:rPr>
        <w:t>Wsparcie kształcenia ustawicznego osób po 50 roku życia.</w:t>
      </w:r>
    </w:p>
    <w:p w14:paraId="2668BBF2" w14:textId="3ABBBC2A" w:rsidR="00066CC0" w:rsidRPr="00F770E3" w:rsidRDefault="00813011" w:rsidP="00F770E3">
      <w:pPr>
        <w:spacing w:after="0" w:line="276" w:lineRule="auto"/>
        <w:ind w:firstLine="426"/>
        <w:rPr>
          <w:rFonts w:ascii="Arial" w:hAnsi="Arial" w:cs="Arial"/>
        </w:rPr>
      </w:pPr>
      <w:r w:rsidRPr="00F770E3">
        <w:rPr>
          <w:rFonts w:ascii="Arial" w:hAnsi="Arial" w:cs="Arial"/>
        </w:rPr>
        <w:t>W ramach niniejszego priorytetu środki KFS będą mogły sfinansować kształcenie ustawiczne osób wyłącznie</w:t>
      </w:r>
      <w:r w:rsidR="00F770E3">
        <w:rPr>
          <w:rFonts w:ascii="Arial" w:hAnsi="Arial" w:cs="Arial"/>
        </w:rPr>
        <w:t xml:space="preserve"> </w:t>
      </w:r>
      <w:r w:rsidRPr="00F770E3">
        <w:rPr>
          <w:rFonts w:ascii="Arial" w:hAnsi="Arial" w:cs="Arial"/>
        </w:rPr>
        <w:t>w wieku powyżej 50 roku życia (zarówno pracodawców jak i pracowników).</w:t>
      </w:r>
    </w:p>
    <w:p w14:paraId="39B400B2" w14:textId="77777777" w:rsidR="00066CC0" w:rsidRPr="00F770E3" w:rsidRDefault="00813011" w:rsidP="00F770E3">
      <w:pPr>
        <w:spacing w:after="0" w:line="276" w:lineRule="auto"/>
        <w:ind w:firstLine="426"/>
        <w:rPr>
          <w:rFonts w:ascii="Arial" w:hAnsi="Arial" w:cs="Arial"/>
        </w:rPr>
      </w:pPr>
      <w:r w:rsidRPr="00F770E3">
        <w:rPr>
          <w:rFonts w:ascii="Arial" w:hAnsi="Arial" w:cs="Arial"/>
        </w:rPr>
        <w:t>Decyduje wiek osoby, która skorzysta z wybranej formy kształcenia ustawicznego, w momencie składania przez pracodawcę wniosku o dofinansowanie w PUP.</w:t>
      </w:r>
    </w:p>
    <w:p w14:paraId="758F88BE" w14:textId="77777777" w:rsidR="00066CC0" w:rsidRPr="00F770E3" w:rsidRDefault="00A21DA7" w:rsidP="00F770E3">
      <w:pPr>
        <w:spacing w:after="0" w:line="276" w:lineRule="auto"/>
        <w:ind w:firstLine="426"/>
        <w:rPr>
          <w:rFonts w:ascii="Arial" w:hAnsi="Arial" w:cs="Arial"/>
        </w:rPr>
      </w:pPr>
      <w:r w:rsidRPr="00F770E3">
        <w:rPr>
          <w:rFonts w:ascii="Arial" w:hAnsi="Arial" w:cs="Arial"/>
        </w:rPr>
        <w:t xml:space="preserve">Temat szkolenia/kursu nie jest narzucony z góry. W uzasadnieniu należy </w:t>
      </w:r>
      <w:r w:rsidR="00625841" w:rsidRPr="00F770E3">
        <w:rPr>
          <w:rFonts w:ascii="Arial" w:hAnsi="Arial" w:cs="Arial"/>
        </w:rPr>
        <w:t>wykazać potrzebę nabycia umiejętności.</w:t>
      </w:r>
    </w:p>
    <w:p w14:paraId="343E8369" w14:textId="5ADD8F18" w:rsidR="00297F4B" w:rsidRPr="00F770E3" w:rsidRDefault="00066CC0" w:rsidP="00726EE4">
      <w:pPr>
        <w:spacing w:after="0" w:line="276" w:lineRule="auto"/>
        <w:ind w:firstLine="425"/>
        <w:rPr>
          <w:rFonts w:ascii="Arial" w:hAnsi="Arial" w:cs="Arial"/>
        </w:rPr>
      </w:pPr>
      <w:r w:rsidRPr="00F770E3">
        <w:rPr>
          <w:rFonts w:ascii="Arial" w:hAnsi="Arial" w:cs="Arial"/>
        </w:rPr>
        <w:t xml:space="preserve">Warunkiem skorzystania z dostępnych środków jest oświadczenie pracodawcy </w:t>
      </w:r>
      <w:r w:rsidRPr="00F770E3">
        <w:rPr>
          <w:rFonts w:ascii="Arial" w:hAnsi="Arial" w:cs="Arial"/>
          <w:i/>
          <w:iCs/>
        </w:rPr>
        <w:t xml:space="preserve">(Załącznik nr </w:t>
      </w:r>
      <w:r w:rsidR="00564366" w:rsidRPr="00F770E3">
        <w:rPr>
          <w:rFonts w:ascii="Arial" w:hAnsi="Arial" w:cs="Arial"/>
          <w:i/>
          <w:iCs/>
        </w:rPr>
        <w:t>12</w:t>
      </w:r>
      <w:r w:rsidRPr="00F770E3">
        <w:rPr>
          <w:rFonts w:ascii="Arial" w:hAnsi="Arial" w:cs="Arial"/>
          <w:i/>
          <w:iCs/>
        </w:rPr>
        <w:t>)</w:t>
      </w:r>
      <w:r w:rsidRPr="00F770E3">
        <w:rPr>
          <w:rFonts w:ascii="Arial" w:hAnsi="Arial" w:cs="Arial"/>
        </w:rPr>
        <w:t>.</w:t>
      </w:r>
    </w:p>
    <w:p w14:paraId="1FA8A8AD" w14:textId="4FFE5C42" w:rsidR="00297F4B" w:rsidRPr="00F770E3" w:rsidRDefault="00625841" w:rsidP="00726EE4">
      <w:pPr>
        <w:spacing w:before="120" w:after="120" w:line="276" w:lineRule="auto"/>
        <w:rPr>
          <w:rFonts w:ascii="Arial" w:hAnsi="Arial" w:cs="Arial"/>
          <w:b/>
          <w:bCs/>
        </w:rPr>
      </w:pPr>
      <w:r w:rsidRPr="00F770E3">
        <w:rPr>
          <w:rFonts w:ascii="Arial" w:hAnsi="Arial" w:cs="Arial"/>
          <w:b/>
          <w:bCs/>
        </w:rPr>
        <w:t>Priorytet nr 11</w:t>
      </w:r>
      <w:r w:rsidR="005464C8" w:rsidRPr="00F770E3">
        <w:rPr>
          <w:rFonts w:ascii="Arial" w:hAnsi="Arial" w:cs="Arial"/>
          <w:b/>
          <w:bCs/>
        </w:rPr>
        <w:t>.</w:t>
      </w:r>
      <w:r w:rsidR="00685A87" w:rsidRPr="00F770E3">
        <w:rPr>
          <w:rFonts w:ascii="Arial" w:hAnsi="Arial" w:cs="Arial"/>
          <w:b/>
          <w:bCs/>
        </w:rPr>
        <w:t xml:space="preserve"> Wsparcie rozwoju umiejętności i kwalifikacji </w:t>
      </w:r>
      <w:r w:rsidRPr="00F770E3">
        <w:rPr>
          <w:rFonts w:ascii="Arial" w:hAnsi="Arial" w:cs="Arial"/>
          <w:b/>
          <w:bCs/>
        </w:rPr>
        <w:t>osób z orzeczonym stopniem niepełnosprawności</w:t>
      </w:r>
      <w:r w:rsidR="00F770E3" w:rsidRPr="00F770E3">
        <w:rPr>
          <w:rFonts w:ascii="Arial" w:hAnsi="Arial" w:cs="Arial"/>
          <w:b/>
          <w:bCs/>
        </w:rPr>
        <w:t xml:space="preserve"> </w:t>
      </w:r>
      <w:r w:rsidRPr="00F770E3">
        <w:rPr>
          <w:rFonts w:ascii="Arial" w:hAnsi="Arial" w:cs="Arial"/>
        </w:rPr>
        <w:t xml:space="preserve">– </w:t>
      </w:r>
      <w:r w:rsidRPr="00F770E3">
        <w:rPr>
          <w:rFonts w:ascii="Arial" w:hAnsi="Arial" w:cs="Arial"/>
          <w:bCs/>
          <w:i/>
        </w:rPr>
        <w:t>bez zmian w stosunku do lat ubiegłych</w:t>
      </w:r>
    </w:p>
    <w:p w14:paraId="32426715" w14:textId="42DAEF21" w:rsidR="00066CC0" w:rsidRPr="00F770E3" w:rsidRDefault="00625841" w:rsidP="00726EE4">
      <w:pPr>
        <w:spacing w:after="0" w:line="276" w:lineRule="auto"/>
        <w:ind w:firstLine="426"/>
        <w:rPr>
          <w:rFonts w:ascii="Arial" w:hAnsi="Arial" w:cs="Arial"/>
        </w:rPr>
      </w:pPr>
      <w:r w:rsidRPr="00F770E3">
        <w:rPr>
          <w:rFonts w:ascii="Arial" w:hAnsi="Arial" w:cs="Arial"/>
        </w:rPr>
        <w:t>Wnioskodawca składający wniosek o środki w ramach powyższego priorytetu powinien udowodnić posiadanie przez kandydata na szkolenie orzeczenia o niepełnosprawności</w:t>
      </w:r>
      <w:r w:rsidR="00B31F0D">
        <w:rPr>
          <w:rFonts w:ascii="Arial" w:hAnsi="Arial" w:cs="Arial"/>
        </w:rPr>
        <w:t>,</w:t>
      </w:r>
      <w:r w:rsidRPr="00F770E3">
        <w:rPr>
          <w:rFonts w:ascii="Arial" w:hAnsi="Arial" w:cs="Arial"/>
        </w:rPr>
        <w:t xml:space="preserve"> </w:t>
      </w:r>
      <w:r w:rsidR="00B31F0D">
        <w:rPr>
          <w:rFonts w:ascii="Arial" w:hAnsi="Arial" w:cs="Arial"/>
        </w:rPr>
        <w:br/>
      </w:r>
      <w:r w:rsidRPr="00F770E3">
        <w:rPr>
          <w:rFonts w:ascii="Arial" w:hAnsi="Arial" w:cs="Arial"/>
        </w:rPr>
        <w:t>tj. przedstawić orzeczenie o niepełnosprawności kandydata na szkolenie bądź oświadczenie</w:t>
      </w:r>
      <w:r w:rsidR="00B31F0D">
        <w:rPr>
          <w:rFonts w:ascii="Arial" w:hAnsi="Arial" w:cs="Arial"/>
        </w:rPr>
        <w:br/>
      </w:r>
      <w:r w:rsidRPr="00F770E3">
        <w:rPr>
          <w:rFonts w:ascii="Arial" w:hAnsi="Arial" w:cs="Arial"/>
        </w:rPr>
        <w:t>o posiadaniu takiego orzeczenia.</w:t>
      </w:r>
    </w:p>
    <w:p w14:paraId="21AB3A87" w14:textId="77777777" w:rsidR="00726EE4" w:rsidRDefault="00625841" w:rsidP="00726EE4">
      <w:pPr>
        <w:spacing w:after="0" w:line="276" w:lineRule="auto"/>
        <w:ind w:firstLine="426"/>
        <w:rPr>
          <w:rFonts w:ascii="Arial" w:hAnsi="Arial" w:cs="Arial"/>
        </w:rPr>
      </w:pPr>
      <w:r w:rsidRPr="00F770E3">
        <w:rPr>
          <w:rFonts w:ascii="Arial" w:hAnsi="Arial" w:cs="Arial"/>
        </w:rPr>
        <w:t>Temat szkolenia/kursu nie jest narzucony z góry. W uzasadnieniu należy wykazać potrzebę nabycia umiejętności.</w:t>
      </w:r>
      <w:r w:rsidR="00726EE4">
        <w:rPr>
          <w:rFonts w:ascii="Arial" w:hAnsi="Arial" w:cs="Arial"/>
        </w:rPr>
        <w:t xml:space="preserve"> </w:t>
      </w:r>
    </w:p>
    <w:p w14:paraId="453D6F86" w14:textId="14371EF4" w:rsidR="00297F4B" w:rsidRPr="00F770E3" w:rsidRDefault="00066CC0" w:rsidP="00726EE4">
      <w:pPr>
        <w:spacing w:after="0" w:line="276" w:lineRule="auto"/>
        <w:ind w:firstLine="426"/>
        <w:rPr>
          <w:rFonts w:ascii="Arial" w:hAnsi="Arial" w:cs="Arial"/>
        </w:rPr>
      </w:pPr>
      <w:r w:rsidRPr="00F770E3">
        <w:rPr>
          <w:rFonts w:ascii="Arial" w:hAnsi="Arial" w:cs="Arial"/>
        </w:rPr>
        <w:t xml:space="preserve">Warunkiem skorzystania z dostępnych środków jest oświadczenie pracodawcy </w:t>
      </w:r>
      <w:r w:rsidRPr="00F770E3">
        <w:rPr>
          <w:rFonts w:ascii="Arial" w:hAnsi="Arial" w:cs="Arial"/>
          <w:i/>
          <w:iCs/>
        </w:rPr>
        <w:t xml:space="preserve">(Załącznik nr </w:t>
      </w:r>
      <w:r w:rsidR="00564366" w:rsidRPr="00F770E3">
        <w:rPr>
          <w:rFonts w:ascii="Arial" w:hAnsi="Arial" w:cs="Arial"/>
          <w:i/>
          <w:iCs/>
        </w:rPr>
        <w:t>13</w:t>
      </w:r>
      <w:r w:rsidRPr="00F770E3">
        <w:rPr>
          <w:rFonts w:ascii="Arial" w:hAnsi="Arial" w:cs="Arial"/>
          <w:i/>
          <w:iCs/>
        </w:rPr>
        <w:t>)</w:t>
      </w:r>
      <w:r w:rsidRPr="00F770E3">
        <w:rPr>
          <w:rFonts w:ascii="Arial" w:hAnsi="Arial" w:cs="Arial"/>
        </w:rPr>
        <w:t>.</w:t>
      </w:r>
    </w:p>
    <w:p w14:paraId="36D706E0" w14:textId="6B6C179E" w:rsidR="00FB2110" w:rsidRPr="00F770E3" w:rsidRDefault="00685A87" w:rsidP="00726EE4">
      <w:pPr>
        <w:spacing w:before="120" w:after="120" w:line="240" w:lineRule="auto"/>
        <w:rPr>
          <w:rFonts w:ascii="Arial" w:hAnsi="Arial" w:cs="Arial"/>
        </w:rPr>
      </w:pPr>
      <w:r w:rsidRPr="00F770E3">
        <w:rPr>
          <w:rFonts w:ascii="Arial" w:hAnsi="Arial" w:cs="Arial"/>
          <w:b/>
          <w:bCs/>
        </w:rPr>
        <w:t xml:space="preserve">Priorytet nr </w:t>
      </w:r>
      <w:r w:rsidR="00625841" w:rsidRPr="00F770E3">
        <w:rPr>
          <w:rFonts w:ascii="Arial" w:hAnsi="Arial" w:cs="Arial"/>
          <w:b/>
          <w:bCs/>
        </w:rPr>
        <w:t>12</w:t>
      </w:r>
      <w:r w:rsidR="005464C8" w:rsidRPr="00F770E3">
        <w:rPr>
          <w:rFonts w:ascii="Arial" w:hAnsi="Arial" w:cs="Arial"/>
          <w:b/>
          <w:bCs/>
        </w:rPr>
        <w:t>.</w:t>
      </w:r>
      <w:r w:rsidRPr="00F770E3">
        <w:rPr>
          <w:rFonts w:ascii="Arial" w:hAnsi="Arial" w:cs="Arial"/>
          <w:b/>
          <w:bCs/>
        </w:rPr>
        <w:t xml:space="preserve"> Wsparcie </w:t>
      </w:r>
      <w:r w:rsidR="00625841" w:rsidRPr="00F770E3">
        <w:rPr>
          <w:rFonts w:ascii="Arial" w:hAnsi="Arial" w:cs="Arial"/>
          <w:b/>
          <w:bCs/>
        </w:rPr>
        <w:t>rozwoju umiejętności i kwalifikacji osób z niskim wykształceniem</w:t>
      </w:r>
    </w:p>
    <w:p w14:paraId="66A7EA5B" w14:textId="1CCB9B5B" w:rsidR="00E362A8" w:rsidRPr="00F770E3" w:rsidRDefault="00625841" w:rsidP="00726EE4">
      <w:pPr>
        <w:spacing w:after="0" w:line="276" w:lineRule="auto"/>
        <w:ind w:firstLine="426"/>
        <w:rPr>
          <w:rFonts w:ascii="Arial" w:hAnsi="Arial" w:cs="Arial"/>
        </w:rPr>
      </w:pPr>
      <w:r w:rsidRPr="00F770E3">
        <w:rPr>
          <w:rFonts w:ascii="Arial" w:hAnsi="Arial" w:cs="Arial"/>
        </w:rPr>
        <w:t>Ze wsparcia w ramach tego priorytetu mogą skorzystać osoby, które nie mają świadectwa dojrzałości, w tym nie ukończyły szkoły na jakimkolwiek poziomie. Jednym wymogiem jest aby wnioskodawca wskazał we wniosku, że pracownik kierowany na wnioskowaną formę kształcenia ustawicznego spełnia kryteria dostępu (np. oświadczenie). Obszar czy branża do której należy wnioskodawca a także temat szkolenia nie jest istotny.</w:t>
      </w:r>
    </w:p>
    <w:p w14:paraId="5EFA5420" w14:textId="11B27DA4" w:rsidR="00066CC0" w:rsidRPr="00F770E3" w:rsidRDefault="00066CC0" w:rsidP="00726EE4">
      <w:pPr>
        <w:spacing w:after="0" w:line="276" w:lineRule="auto"/>
        <w:ind w:firstLine="426"/>
        <w:rPr>
          <w:rFonts w:ascii="Arial" w:hAnsi="Arial" w:cs="Arial"/>
        </w:rPr>
      </w:pPr>
      <w:r w:rsidRPr="00F770E3">
        <w:rPr>
          <w:rFonts w:ascii="Arial" w:hAnsi="Arial" w:cs="Arial"/>
        </w:rPr>
        <w:t xml:space="preserve">Warunkiem skorzystania z dostępnych środków jest oświadczenie pracodawcy </w:t>
      </w:r>
      <w:r w:rsidRPr="00F770E3">
        <w:rPr>
          <w:rFonts w:ascii="Arial" w:hAnsi="Arial" w:cs="Arial"/>
          <w:i/>
          <w:iCs/>
        </w:rPr>
        <w:t xml:space="preserve">(Załącznik nr </w:t>
      </w:r>
      <w:r w:rsidR="00564366" w:rsidRPr="00F770E3">
        <w:rPr>
          <w:rFonts w:ascii="Arial" w:hAnsi="Arial" w:cs="Arial"/>
          <w:i/>
          <w:iCs/>
        </w:rPr>
        <w:t>14</w:t>
      </w:r>
      <w:r w:rsidRPr="00F770E3">
        <w:rPr>
          <w:rFonts w:ascii="Arial" w:hAnsi="Arial" w:cs="Arial"/>
          <w:i/>
          <w:iCs/>
        </w:rPr>
        <w:t>)</w:t>
      </w:r>
      <w:r w:rsidRPr="00F770E3">
        <w:rPr>
          <w:rFonts w:ascii="Arial" w:hAnsi="Arial" w:cs="Arial"/>
        </w:rPr>
        <w:t>.</w:t>
      </w:r>
    </w:p>
    <w:p w14:paraId="2C8D6D9A" w14:textId="6DE5B4D8" w:rsidR="00E362A8" w:rsidRPr="00F770E3" w:rsidRDefault="00685A87" w:rsidP="00726EE4">
      <w:pPr>
        <w:spacing w:before="120" w:after="120" w:line="276" w:lineRule="auto"/>
        <w:rPr>
          <w:rFonts w:ascii="Arial" w:hAnsi="Arial" w:cs="Arial"/>
          <w:b/>
          <w:bCs/>
        </w:rPr>
      </w:pPr>
      <w:r w:rsidRPr="00F770E3">
        <w:rPr>
          <w:rFonts w:ascii="Arial" w:hAnsi="Arial" w:cs="Arial"/>
          <w:b/>
          <w:bCs/>
        </w:rPr>
        <w:t xml:space="preserve">Priorytet nr </w:t>
      </w:r>
      <w:r w:rsidR="00625841" w:rsidRPr="00F770E3">
        <w:rPr>
          <w:rFonts w:ascii="Arial" w:hAnsi="Arial" w:cs="Arial"/>
          <w:b/>
          <w:bCs/>
        </w:rPr>
        <w:t>13</w:t>
      </w:r>
      <w:r w:rsidR="005464C8" w:rsidRPr="00F770E3">
        <w:rPr>
          <w:rFonts w:ascii="Arial" w:hAnsi="Arial" w:cs="Arial"/>
          <w:b/>
          <w:bCs/>
        </w:rPr>
        <w:t>.</w:t>
      </w:r>
      <w:r w:rsidRPr="00F770E3">
        <w:rPr>
          <w:rFonts w:ascii="Arial" w:hAnsi="Arial" w:cs="Arial"/>
          <w:b/>
          <w:bCs/>
        </w:rPr>
        <w:t xml:space="preserve"> </w:t>
      </w:r>
      <w:r w:rsidR="00625841" w:rsidRPr="00F770E3">
        <w:rPr>
          <w:rFonts w:ascii="Arial" w:hAnsi="Arial" w:cs="Arial"/>
          <w:b/>
          <w:bCs/>
        </w:rPr>
        <w:t>Wsparcie rozwoju umiejętności i kwalifikacji w obszarach/branżach, które powiatowe urzędy pracy określą na podstawie wybranych przez siebie dokumentów strategicznych, analiz czy planów rozwoju jako istotne dla danego powiatu czy województwa</w:t>
      </w:r>
      <w:r w:rsidR="00066CC0" w:rsidRPr="00F770E3">
        <w:rPr>
          <w:rFonts w:ascii="Arial" w:hAnsi="Arial" w:cs="Arial"/>
          <w:b/>
          <w:bCs/>
        </w:rPr>
        <w:t xml:space="preserve"> </w:t>
      </w:r>
      <w:r w:rsidR="00066CC0" w:rsidRPr="00F770E3">
        <w:rPr>
          <w:rFonts w:ascii="Arial" w:hAnsi="Arial" w:cs="Arial"/>
        </w:rPr>
        <w:t>–</w:t>
      </w:r>
      <w:r w:rsidR="00625841" w:rsidRPr="00F770E3">
        <w:rPr>
          <w:rFonts w:ascii="Arial" w:hAnsi="Arial" w:cs="Arial"/>
          <w:b/>
          <w:bCs/>
        </w:rPr>
        <w:t xml:space="preserve"> </w:t>
      </w:r>
      <w:r w:rsidR="00625841" w:rsidRPr="00F770E3">
        <w:rPr>
          <w:rFonts w:ascii="Arial" w:hAnsi="Arial" w:cs="Arial"/>
          <w:bCs/>
          <w:i/>
        </w:rPr>
        <w:t>bez zmian w stosunku do lat ubiegłych</w:t>
      </w:r>
    </w:p>
    <w:p w14:paraId="0D714FF3" w14:textId="04C50C36" w:rsidR="00564366" w:rsidRPr="00F770E3" w:rsidRDefault="005818A1" w:rsidP="00726EE4">
      <w:pPr>
        <w:spacing w:after="0" w:line="276" w:lineRule="auto"/>
        <w:ind w:firstLine="426"/>
        <w:rPr>
          <w:rFonts w:ascii="Arial" w:hAnsi="Arial" w:cs="Arial"/>
        </w:rPr>
      </w:pPr>
      <w:r w:rsidRPr="00F770E3">
        <w:rPr>
          <w:rFonts w:ascii="Arial" w:hAnsi="Arial" w:cs="Arial"/>
        </w:rPr>
        <w:t>Warunkiem dostępu do niniejszego priorytetu jest posiadanie jako przeważającego (według stanu na 1 stycznia 2025 roku) odpowiedniego kodu PKD – określonego przez urząd pracy oraz zawarte</w:t>
      </w:r>
      <w:r w:rsidR="00B31F0D">
        <w:rPr>
          <w:rFonts w:ascii="Arial" w:hAnsi="Arial" w:cs="Arial"/>
        </w:rPr>
        <w:br/>
      </w:r>
      <w:r w:rsidRPr="00F770E3">
        <w:rPr>
          <w:rFonts w:ascii="Arial" w:hAnsi="Arial" w:cs="Arial"/>
        </w:rPr>
        <w:t>we wniosku o dofinansowanie wiarygodne uzasadnienie konieczności nabycia nowych umiejętności.</w:t>
      </w:r>
    </w:p>
    <w:p w14:paraId="597D9CEB" w14:textId="33A05D69" w:rsidR="00564366" w:rsidRPr="00F770E3" w:rsidRDefault="00564366" w:rsidP="00726EE4">
      <w:pPr>
        <w:spacing w:after="0" w:line="276" w:lineRule="auto"/>
        <w:ind w:firstLine="284"/>
        <w:rPr>
          <w:rFonts w:ascii="Arial" w:hAnsi="Arial" w:cs="Arial"/>
        </w:rPr>
      </w:pPr>
      <w:r w:rsidRPr="00F770E3">
        <w:rPr>
          <w:rFonts w:ascii="Arial" w:hAnsi="Arial" w:cs="Arial"/>
        </w:rPr>
        <w:t>Środki w ramach niniejszego priorytetu przeznacza się na wsparcie kształcenia ustawicznego</w:t>
      </w:r>
      <w:r w:rsidR="00B31F0D">
        <w:rPr>
          <w:rFonts w:ascii="Arial" w:hAnsi="Arial" w:cs="Arial"/>
        </w:rPr>
        <w:br/>
      </w:r>
      <w:r w:rsidRPr="00F770E3">
        <w:rPr>
          <w:rFonts w:ascii="Arial" w:hAnsi="Arial" w:cs="Arial"/>
        </w:rPr>
        <w:t xml:space="preserve">w obszarach/branżach kluczowych dla rozwoju powiatu legionowskiego </w:t>
      </w:r>
      <w:r w:rsidR="00F770E3" w:rsidRPr="00F770E3">
        <w:rPr>
          <w:rFonts w:ascii="Arial" w:hAnsi="Arial" w:cs="Arial"/>
        </w:rPr>
        <w:t>na podstawie dokumentu Strategia Rozwoju Powiatu Legionowskiego na lata 2016-2025, tj. m.in.:</w:t>
      </w:r>
    </w:p>
    <w:p w14:paraId="1DA06F92" w14:textId="77777777" w:rsidR="00F770E3" w:rsidRPr="004814A5" w:rsidRDefault="00F770E3" w:rsidP="00F770E3">
      <w:pPr>
        <w:pStyle w:val="Akapitzlist"/>
        <w:numPr>
          <w:ilvl w:val="0"/>
          <w:numId w:val="9"/>
        </w:numPr>
        <w:spacing w:after="0" w:line="276" w:lineRule="auto"/>
        <w:ind w:left="714" w:hanging="357"/>
        <w:contextualSpacing w:val="0"/>
        <w:rPr>
          <w:rFonts w:ascii="Arial" w:eastAsia="Times New Roman" w:hAnsi="Arial" w:cs="Arial"/>
          <w:bCs/>
          <w:lang w:eastAsia="pl-PL"/>
        </w:rPr>
      </w:pPr>
      <w:r w:rsidRPr="004814A5">
        <w:rPr>
          <w:rFonts w:ascii="Arial" w:eastAsia="Times New Roman" w:hAnsi="Arial" w:cs="Arial"/>
          <w:bCs/>
          <w:u w:val="single"/>
          <w:lang w:eastAsia="pl-PL"/>
        </w:rPr>
        <w:t>branża budowlana</w:t>
      </w:r>
      <w:r w:rsidRPr="004814A5">
        <w:rPr>
          <w:rFonts w:ascii="Arial" w:eastAsia="Times New Roman" w:hAnsi="Arial" w:cs="Arial"/>
          <w:bCs/>
          <w:lang w:eastAsia="pl-PL"/>
        </w:rPr>
        <w:t xml:space="preserve"> (budownictwo mieszkaniowe, przedsiębiorcy świadczący usługi w zakresie budowy publicznej infrastruktury liniowej i kubaturowej, transport – operatorzy publicznego transportu zbiorowego (autobusowych i kolejowych)); </w:t>
      </w:r>
    </w:p>
    <w:p w14:paraId="2C0740F7" w14:textId="77777777" w:rsidR="00F770E3" w:rsidRPr="004814A5" w:rsidRDefault="00F770E3" w:rsidP="00F770E3">
      <w:pPr>
        <w:pStyle w:val="Akapitzlist"/>
        <w:numPr>
          <w:ilvl w:val="0"/>
          <w:numId w:val="9"/>
        </w:numPr>
        <w:spacing w:after="0" w:line="276" w:lineRule="auto"/>
        <w:ind w:left="714" w:hanging="357"/>
        <w:contextualSpacing w:val="0"/>
        <w:rPr>
          <w:rFonts w:ascii="Arial" w:eastAsia="Times New Roman" w:hAnsi="Arial" w:cs="Arial"/>
          <w:bCs/>
          <w:lang w:eastAsia="pl-PL"/>
        </w:rPr>
      </w:pPr>
      <w:r w:rsidRPr="004814A5">
        <w:rPr>
          <w:rFonts w:ascii="Arial" w:eastAsia="Times New Roman" w:hAnsi="Arial" w:cs="Arial"/>
          <w:bCs/>
          <w:u w:val="single"/>
          <w:lang w:eastAsia="pl-PL"/>
        </w:rPr>
        <w:t>branża turystyczna</w:t>
      </w:r>
      <w:r w:rsidRPr="004814A5">
        <w:rPr>
          <w:rFonts w:ascii="Arial" w:eastAsia="Times New Roman" w:hAnsi="Arial" w:cs="Arial"/>
          <w:bCs/>
          <w:lang w:eastAsia="pl-PL"/>
        </w:rPr>
        <w:t xml:space="preserve"> (ukierunkowana na turystykę konferencyjno-szkoleniową i tworzenie produktów turystyczno-rekreacyjnych); </w:t>
      </w:r>
    </w:p>
    <w:p w14:paraId="435A36A3" w14:textId="77777777" w:rsidR="00F770E3" w:rsidRPr="004814A5" w:rsidRDefault="00F770E3" w:rsidP="00F770E3">
      <w:pPr>
        <w:pStyle w:val="Akapitzlist"/>
        <w:numPr>
          <w:ilvl w:val="0"/>
          <w:numId w:val="9"/>
        </w:numPr>
        <w:spacing w:after="0" w:line="276" w:lineRule="auto"/>
        <w:ind w:left="714" w:hanging="357"/>
        <w:contextualSpacing w:val="0"/>
        <w:rPr>
          <w:rFonts w:ascii="Arial" w:eastAsia="Times New Roman" w:hAnsi="Arial" w:cs="Arial"/>
          <w:bCs/>
          <w:lang w:eastAsia="pl-PL"/>
        </w:rPr>
      </w:pPr>
      <w:r w:rsidRPr="004814A5">
        <w:rPr>
          <w:rFonts w:ascii="Arial" w:eastAsia="Times New Roman" w:hAnsi="Arial" w:cs="Arial"/>
          <w:bCs/>
          <w:u w:val="single"/>
          <w:lang w:eastAsia="pl-PL"/>
        </w:rPr>
        <w:t>branża usług edukacyjnych</w:t>
      </w:r>
      <w:r w:rsidRPr="004814A5">
        <w:rPr>
          <w:rFonts w:ascii="Arial" w:eastAsia="Times New Roman" w:hAnsi="Arial" w:cs="Arial"/>
          <w:bCs/>
          <w:lang w:eastAsia="pl-PL"/>
        </w:rPr>
        <w:t xml:space="preserve"> (na poziomie publicznym i komercyjnym, usługi o charakterze kulturalnym i sportowym); </w:t>
      </w:r>
    </w:p>
    <w:p w14:paraId="77E4F1C5" w14:textId="77777777" w:rsidR="00F770E3" w:rsidRPr="004814A5" w:rsidRDefault="00F770E3" w:rsidP="00F770E3">
      <w:pPr>
        <w:pStyle w:val="Akapitzlist"/>
        <w:numPr>
          <w:ilvl w:val="0"/>
          <w:numId w:val="9"/>
        </w:numPr>
        <w:spacing w:after="0" w:line="276" w:lineRule="auto"/>
        <w:ind w:left="714" w:hanging="357"/>
        <w:contextualSpacing w:val="0"/>
        <w:rPr>
          <w:rFonts w:ascii="Arial" w:eastAsia="Times New Roman" w:hAnsi="Arial" w:cs="Arial"/>
          <w:bCs/>
          <w:lang w:eastAsia="pl-PL"/>
        </w:rPr>
      </w:pPr>
      <w:r w:rsidRPr="004814A5">
        <w:rPr>
          <w:rFonts w:ascii="Arial" w:eastAsia="Times New Roman" w:hAnsi="Arial" w:cs="Arial"/>
          <w:bCs/>
          <w:u w:val="single"/>
          <w:lang w:eastAsia="pl-PL"/>
        </w:rPr>
        <w:t>branża IT</w:t>
      </w:r>
      <w:r w:rsidRPr="004814A5">
        <w:rPr>
          <w:rFonts w:ascii="Arial" w:eastAsia="Times New Roman" w:hAnsi="Arial" w:cs="Arial"/>
          <w:bCs/>
          <w:lang w:eastAsia="pl-PL"/>
        </w:rPr>
        <w:t xml:space="preserve">; </w:t>
      </w:r>
    </w:p>
    <w:p w14:paraId="46CF7C16" w14:textId="77777777" w:rsidR="00F770E3" w:rsidRPr="004814A5" w:rsidRDefault="00F770E3" w:rsidP="00F770E3">
      <w:pPr>
        <w:pStyle w:val="Akapitzlist"/>
        <w:numPr>
          <w:ilvl w:val="0"/>
          <w:numId w:val="9"/>
        </w:numPr>
        <w:spacing w:after="0" w:line="276" w:lineRule="auto"/>
        <w:ind w:left="714" w:hanging="357"/>
        <w:contextualSpacing w:val="0"/>
        <w:rPr>
          <w:rFonts w:ascii="Arial" w:eastAsia="Times New Roman" w:hAnsi="Arial" w:cs="Arial"/>
          <w:bCs/>
          <w:lang w:eastAsia="pl-PL"/>
        </w:rPr>
      </w:pPr>
      <w:r w:rsidRPr="004814A5">
        <w:rPr>
          <w:rFonts w:ascii="Arial" w:eastAsia="Times New Roman" w:hAnsi="Arial" w:cs="Arial"/>
          <w:bCs/>
          <w:u w:val="single"/>
          <w:lang w:eastAsia="pl-PL"/>
        </w:rPr>
        <w:t>branża lecznicza</w:t>
      </w:r>
      <w:r w:rsidRPr="004814A5">
        <w:rPr>
          <w:rFonts w:ascii="Arial" w:eastAsia="Times New Roman" w:hAnsi="Arial" w:cs="Arial"/>
          <w:bCs/>
          <w:lang w:eastAsia="pl-PL"/>
        </w:rPr>
        <w:t xml:space="preserve">; </w:t>
      </w:r>
    </w:p>
    <w:p w14:paraId="3DE88450" w14:textId="08307A46" w:rsidR="00F770E3" w:rsidRPr="00F770E3" w:rsidRDefault="00F770E3" w:rsidP="00F770E3">
      <w:pPr>
        <w:pStyle w:val="Akapitzlist"/>
        <w:numPr>
          <w:ilvl w:val="0"/>
          <w:numId w:val="9"/>
        </w:numPr>
        <w:spacing w:after="0" w:line="276" w:lineRule="auto"/>
        <w:ind w:left="714" w:hanging="357"/>
        <w:contextualSpacing w:val="0"/>
        <w:rPr>
          <w:rFonts w:ascii="Arial" w:eastAsia="Times New Roman" w:hAnsi="Arial" w:cs="Arial"/>
          <w:lang w:eastAsia="pl-PL"/>
        </w:rPr>
      </w:pPr>
      <w:r w:rsidRPr="004814A5">
        <w:rPr>
          <w:rFonts w:ascii="Arial" w:eastAsia="Times New Roman" w:hAnsi="Arial" w:cs="Arial"/>
          <w:bCs/>
          <w:u w:val="single"/>
          <w:lang w:eastAsia="pl-PL"/>
        </w:rPr>
        <w:t>usługi dla ludności</w:t>
      </w:r>
      <w:r w:rsidRPr="004814A5">
        <w:rPr>
          <w:rFonts w:ascii="Arial" w:eastAsia="Times New Roman" w:hAnsi="Arial" w:cs="Arial"/>
          <w:bCs/>
          <w:lang w:eastAsia="pl-PL"/>
        </w:rPr>
        <w:t xml:space="preserve"> (</w:t>
      </w:r>
      <w:r w:rsidRPr="00F770E3">
        <w:rPr>
          <w:rFonts w:ascii="Arial" w:eastAsia="Times New Roman" w:hAnsi="Arial" w:cs="Arial"/>
          <w:lang w:eastAsia="pl-PL"/>
        </w:rPr>
        <w:t xml:space="preserve">handel, naprawy, księgowość, pośrednictwo finansowe, usługi fryzjersko-kosmetyczne oraz medycyny estetycznej i usługi medyczno-rehabilitacyjne). </w:t>
      </w:r>
    </w:p>
    <w:p w14:paraId="30172405" w14:textId="3F2CD2BE" w:rsidR="006E7D7F" w:rsidRPr="00F770E3" w:rsidRDefault="00066CC0" w:rsidP="00726EE4">
      <w:pPr>
        <w:spacing w:before="120" w:after="120" w:line="276" w:lineRule="auto"/>
        <w:rPr>
          <w:rFonts w:ascii="Arial" w:hAnsi="Arial" w:cs="Arial"/>
        </w:rPr>
      </w:pPr>
      <w:r w:rsidRPr="00F770E3">
        <w:rPr>
          <w:rFonts w:ascii="Arial" w:hAnsi="Arial" w:cs="Arial"/>
        </w:rPr>
        <w:t xml:space="preserve">Warunkiem skorzystania z dostępnych środków jest oświadczenie pracodawcy </w:t>
      </w:r>
      <w:r w:rsidRPr="00F770E3">
        <w:rPr>
          <w:rFonts w:ascii="Arial" w:hAnsi="Arial" w:cs="Arial"/>
          <w:i/>
          <w:iCs/>
        </w:rPr>
        <w:t xml:space="preserve">(Załącznik nr </w:t>
      </w:r>
      <w:r w:rsidR="00564366" w:rsidRPr="00F770E3">
        <w:rPr>
          <w:rFonts w:ascii="Arial" w:hAnsi="Arial" w:cs="Arial"/>
          <w:i/>
          <w:iCs/>
        </w:rPr>
        <w:t>15</w:t>
      </w:r>
      <w:r w:rsidRPr="00F770E3">
        <w:rPr>
          <w:rFonts w:ascii="Arial" w:hAnsi="Arial" w:cs="Arial"/>
          <w:i/>
          <w:iCs/>
        </w:rPr>
        <w:t>)</w:t>
      </w:r>
      <w:r w:rsidRPr="00F770E3">
        <w:rPr>
          <w:rFonts w:ascii="Arial" w:hAnsi="Arial" w:cs="Arial"/>
        </w:rPr>
        <w:t>.</w:t>
      </w:r>
    </w:p>
    <w:sectPr w:rsidR="006E7D7F" w:rsidRPr="00F770E3" w:rsidSect="00726EE4">
      <w:footerReference w:type="default" r:id="rId8"/>
      <w:pgSz w:w="11906" w:h="16838"/>
      <w:pgMar w:top="284" w:right="991" w:bottom="720" w:left="993" w:header="708"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6C5E" w14:textId="77777777" w:rsidR="00C14F00" w:rsidRDefault="00C14F00" w:rsidP="00C14F00">
      <w:pPr>
        <w:spacing w:after="0" w:line="240" w:lineRule="auto"/>
      </w:pPr>
      <w:r>
        <w:separator/>
      </w:r>
    </w:p>
  </w:endnote>
  <w:endnote w:type="continuationSeparator" w:id="0">
    <w:p w14:paraId="7D4F9A57" w14:textId="77777777" w:rsidR="00C14F00" w:rsidRDefault="00C14F00" w:rsidP="00C14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087448"/>
      <w:docPartObj>
        <w:docPartGallery w:val="Page Numbers (Bottom of Page)"/>
        <w:docPartUnique/>
      </w:docPartObj>
    </w:sdtPr>
    <w:sdtEndPr>
      <w:rPr>
        <w:rFonts w:ascii="Calibri" w:hAnsi="Calibri" w:cs="Calibri"/>
        <w:sz w:val="16"/>
        <w:szCs w:val="16"/>
      </w:rPr>
    </w:sdtEndPr>
    <w:sdtContent>
      <w:p w14:paraId="74C0CAAD" w14:textId="5D41675A" w:rsidR="00C14F00" w:rsidRPr="00C14F00" w:rsidRDefault="00C14F00">
        <w:pPr>
          <w:pStyle w:val="Stopka"/>
          <w:jc w:val="right"/>
          <w:rPr>
            <w:rFonts w:ascii="Calibri" w:hAnsi="Calibri" w:cs="Calibri"/>
            <w:sz w:val="16"/>
            <w:szCs w:val="16"/>
          </w:rPr>
        </w:pPr>
        <w:r w:rsidRPr="00C14F00">
          <w:rPr>
            <w:rFonts w:ascii="Calibri" w:hAnsi="Calibri" w:cs="Calibri"/>
            <w:sz w:val="16"/>
            <w:szCs w:val="16"/>
          </w:rPr>
          <w:fldChar w:fldCharType="begin"/>
        </w:r>
        <w:r w:rsidRPr="00C14F00">
          <w:rPr>
            <w:rFonts w:ascii="Calibri" w:hAnsi="Calibri" w:cs="Calibri"/>
            <w:sz w:val="16"/>
            <w:szCs w:val="16"/>
          </w:rPr>
          <w:instrText>PAGE   \* MERGEFORMAT</w:instrText>
        </w:r>
        <w:r w:rsidRPr="00C14F00">
          <w:rPr>
            <w:rFonts w:ascii="Calibri" w:hAnsi="Calibri" w:cs="Calibri"/>
            <w:sz w:val="16"/>
            <w:szCs w:val="16"/>
          </w:rPr>
          <w:fldChar w:fldCharType="separate"/>
        </w:r>
        <w:r w:rsidR="005464C8">
          <w:rPr>
            <w:rFonts w:ascii="Calibri" w:hAnsi="Calibri" w:cs="Calibri"/>
            <w:noProof/>
            <w:sz w:val="16"/>
            <w:szCs w:val="16"/>
          </w:rPr>
          <w:t>1</w:t>
        </w:r>
        <w:r w:rsidRPr="00C14F00">
          <w:rPr>
            <w:rFonts w:ascii="Calibri" w:hAnsi="Calibri" w:cs="Calibri"/>
            <w:sz w:val="16"/>
            <w:szCs w:val="16"/>
          </w:rPr>
          <w:fldChar w:fldCharType="end"/>
        </w:r>
      </w:p>
    </w:sdtContent>
  </w:sdt>
  <w:p w14:paraId="499220D5" w14:textId="77777777" w:rsidR="00C14F00" w:rsidRDefault="00C14F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7699C" w14:textId="77777777" w:rsidR="00C14F00" w:rsidRDefault="00C14F00" w:rsidP="00C14F00">
      <w:pPr>
        <w:spacing w:after="0" w:line="240" w:lineRule="auto"/>
      </w:pPr>
      <w:r>
        <w:separator/>
      </w:r>
    </w:p>
  </w:footnote>
  <w:footnote w:type="continuationSeparator" w:id="0">
    <w:p w14:paraId="471E5C8E" w14:textId="77777777" w:rsidR="00C14F00" w:rsidRDefault="00C14F00" w:rsidP="00C14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BA9"/>
    <w:multiLevelType w:val="hybridMultilevel"/>
    <w:tmpl w:val="5D8AFBE0"/>
    <w:lvl w:ilvl="0" w:tplc="6CAC8BD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AD280C"/>
    <w:multiLevelType w:val="hybridMultilevel"/>
    <w:tmpl w:val="23B8CE84"/>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0A5E63BE"/>
    <w:multiLevelType w:val="hybridMultilevel"/>
    <w:tmpl w:val="525ACCD4"/>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2CA147D8"/>
    <w:multiLevelType w:val="hybridMultilevel"/>
    <w:tmpl w:val="FE7EF0DE"/>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44A828E3"/>
    <w:multiLevelType w:val="hybridMultilevel"/>
    <w:tmpl w:val="A2AA01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C483BD4"/>
    <w:multiLevelType w:val="hybridMultilevel"/>
    <w:tmpl w:val="DFE8536A"/>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5E77418C"/>
    <w:multiLevelType w:val="hybridMultilevel"/>
    <w:tmpl w:val="BBF6433C"/>
    <w:lvl w:ilvl="0" w:tplc="2B3C200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63B73622"/>
    <w:multiLevelType w:val="hybridMultilevel"/>
    <w:tmpl w:val="FCC47946"/>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7C534368"/>
    <w:multiLevelType w:val="hybridMultilevel"/>
    <w:tmpl w:val="547ED1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29993273">
    <w:abstractNumId w:val="1"/>
  </w:num>
  <w:num w:numId="2" w16cid:durableId="2060201982">
    <w:abstractNumId w:val="7"/>
  </w:num>
  <w:num w:numId="3" w16cid:durableId="1133711731">
    <w:abstractNumId w:val="5"/>
  </w:num>
  <w:num w:numId="4" w16cid:durableId="66458260">
    <w:abstractNumId w:val="3"/>
  </w:num>
  <w:num w:numId="5" w16cid:durableId="488404323">
    <w:abstractNumId w:val="2"/>
  </w:num>
  <w:num w:numId="6" w16cid:durableId="2121872771">
    <w:abstractNumId w:val="8"/>
  </w:num>
  <w:num w:numId="7" w16cid:durableId="119962105">
    <w:abstractNumId w:val="6"/>
  </w:num>
  <w:num w:numId="8" w16cid:durableId="1293514641">
    <w:abstractNumId w:val="4"/>
  </w:num>
  <w:num w:numId="9" w16cid:durableId="171114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E7"/>
    <w:rsid w:val="00066CC0"/>
    <w:rsid w:val="00297CB4"/>
    <w:rsid w:val="00297F4B"/>
    <w:rsid w:val="00322667"/>
    <w:rsid w:val="00390DBA"/>
    <w:rsid w:val="00393B46"/>
    <w:rsid w:val="003B44E6"/>
    <w:rsid w:val="003C0834"/>
    <w:rsid w:val="004814A5"/>
    <w:rsid w:val="005464C8"/>
    <w:rsid w:val="00556A53"/>
    <w:rsid w:val="00564366"/>
    <w:rsid w:val="005818A1"/>
    <w:rsid w:val="005A3271"/>
    <w:rsid w:val="005B1386"/>
    <w:rsid w:val="005D10A3"/>
    <w:rsid w:val="00625841"/>
    <w:rsid w:val="00674A4A"/>
    <w:rsid w:val="00685A87"/>
    <w:rsid w:val="006C0B34"/>
    <w:rsid w:val="006C39FF"/>
    <w:rsid w:val="006E7D7F"/>
    <w:rsid w:val="00720DE7"/>
    <w:rsid w:val="00726EE4"/>
    <w:rsid w:val="007B496E"/>
    <w:rsid w:val="00813011"/>
    <w:rsid w:val="00817690"/>
    <w:rsid w:val="008429B9"/>
    <w:rsid w:val="008B0A1A"/>
    <w:rsid w:val="00916772"/>
    <w:rsid w:val="009958D1"/>
    <w:rsid w:val="009A3BD3"/>
    <w:rsid w:val="009F7229"/>
    <w:rsid w:val="00A21DA7"/>
    <w:rsid w:val="00AC41AE"/>
    <w:rsid w:val="00AF769E"/>
    <w:rsid w:val="00B31F0D"/>
    <w:rsid w:val="00B41249"/>
    <w:rsid w:val="00C14F00"/>
    <w:rsid w:val="00C74F7F"/>
    <w:rsid w:val="00CB31E4"/>
    <w:rsid w:val="00D42837"/>
    <w:rsid w:val="00DD47AF"/>
    <w:rsid w:val="00E362A8"/>
    <w:rsid w:val="00F770E3"/>
    <w:rsid w:val="00FB21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D7FFF7"/>
  <w15:chartTrackingRefBased/>
  <w15:docId w15:val="{63D6DE4E-EFB3-42D4-9D43-0E4A1094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20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20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20DE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20DE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20DE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20DE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20DE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20DE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20DE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20DE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20DE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20DE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20DE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20DE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20DE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20DE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20DE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20DE7"/>
    <w:rPr>
      <w:rFonts w:eastAsiaTheme="majorEastAsia" w:cstheme="majorBidi"/>
      <w:color w:val="272727" w:themeColor="text1" w:themeTint="D8"/>
    </w:rPr>
  </w:style>
  <w:style w:type="paragraph" w:styleId="Tytu">
    <w:name w:val="Title"/>
    <w:basedOn w:val="Normalny"/>
    <w:next w:val="Normalny"/>
    <w:link w:val="TytuZnak"/>
    <w:uiPriority w:val="10"/>
    <w:qFormat/>
    <w:rsid w:val="00720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20DE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20DE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20DE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20DE7"/>
    <w:pPr>
      <w:spacing w:before="160"/>
      <w:jc w:val="center"/>
    </w:pPr>
    <w:rPr>
      <w:i/>
      <w:iCs/>
      <w:color w:val="404040" w:themeColor="text1" w:themeTint="BF"/>
    </w:rPr>
  </w:style>
  <w:style w:type="character" w:customStyle="1" w:styleId="CytatZnak">
    <w:name w:val="Cytat Znak"/>
    <w:basedOn w:val="Domylnaczcionkaakapitu"/>
    <w:link w:val="Cytat"/>
    <w:uiPriority w:val="29"/>
    <w:rsid w:val="00720DE7"/>
    <w:rPr>
      <w:i/>
      <w:iCs/>
      <w:color w:val="404040" w:themeColor="text1" w:themeTint="BF"/>
    </w:rPr>
  </w:style>
  <w:style w:type="paragraph" w:styleId="Akapitzlist">
    <w:name w:val="List Paragraph"/>
    <w:basedOn w:val="Normalny"/>
    <w:uiPriority w:val="34"/>
    <w:qFormat/>
    <w:rsid w:val="00720DE7"/>
    <w:pPr>
      <w:ind w:left="720"/>
      <w:contextualSpacing/>
    </w:pPr>
  </w:style>
  <w:style w:type="character" w:styleId="Wyrnienieintensywne">
    <w:name w:val="Intense Emphasis"/>
    <w:basedOn w:val="Domylnaczcionkaakapitu"/>
    <w:uiPriority w:val="21"/>
    <w:qFormat/>
    <w:rsid w:val="00720DE7"/>
    <w:rPr>
      <w:i/>
      <w:iCs/>
      <w:color w:val="0F4761" w:themeColor="accent1" w:themeShade="BF"/>
    </w:rPr>
  </w:style>
  <w:style w:type="paragraph" w:styleId="Cytatintensywny">
    <w:name w:val="Intense Quote"/>
    <w:basedOn w:val="Normalny"/>
    <w:next w:val="Normalny"/>
    <w:link w:val="CytatintensywnyZnak"/>
    <w:uiPriority w:val="30"/>
    <w:qFormat/>
    <w:rsid w:val="00720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20DE7"/>
    <w:rPr>
      <w:i/>
      <w:iCs/>
      <w:color w:val="0F4761" w:themeColor="accent1" w:themeShade="BF"/>
    </w:rPr>
  </w:style>
  <w:style w:type="character" w:styleId="Odwoanieintensywne">
    <w:name w:val="Intense Reference"/>
    <w:basedOn w:val="Domylnaczcionkaakapitu"/>
    <w:uiPriority w:val="32"/>
    <w:qFormat/>
    <w:rsid w:val="00720DE7"/>
    <w:rPr>
      <w:b/>
      <w:bCs/>
      <w:smallCaps/>
      <w:color w:val="0F4761" w:themeColor="accent1" w:themeShade="BF"/>
      <w:spacing w:val="5"/>
    </w:rPr>
  </w:style>
  <w:style w:type="character" w:styleId="Hipercze">
    <w:name w:val="Hyperlink"/>
    <w:basedOn w:val="Domylnaczcionkaakapitu"/>
    <w:uiPriority w:val="99"/>
    <w:unhideWhenUsed/>
    <w:rsid w:val="00297F4B"/>
    <w:rPr>
      <w:color w:val="467886" w:themeColor="hyperlink"/>
      <w:u w:val="single"/>
    </w:rPr>
  </w:style>
  <w:style w:type="character" w:customStyle="1" w:styleId="Nierozpoznanawzmianka1">
    <w:name w:val="Nierozpoznana wzmianka1"/>
    <w:basedOn w:val="Domylnaczcionkaakapitu"/>
    <w:uiPriority w:val="99"/>
    <w:semiHidden/>
    <w:unhideWhenUsed/>
    <w:rsid w:val="00297F4B"/>
    <w:rPr>
      <w:color w:val="605E5C"/>
      <w:shd w:val="clear" w:color="auto" w:fill="E1DFDD"/>
    </w:rPr>
  </w:style>
  <w:style w:type="paragraph" w:styleId="Nagwek">
    <w:name w:val="header"/>
    <w:basedOn w:val="Normalny"/>
    <w:link w:val="NagwekZnak"/>
    <w:uiPriority w:val="99"/>
    <w:unhideWhenUsed/>
    <w:rsid w:val="00C14F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4F00"/>
  </w:style>
  <w:style w:type="paragraph" w:styleId="Stopka">
    <w:name w:val="footer"/>
    <w:basedOn w:val="Normalny"/>
    <w:link w:val="StopkaZnak"/>
    <w:uiPriority w:val="99"/>
    <w:unhideWhenUsed/>
    <w:rsid w:val="00C14F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4F00"/>
  </w:style>
  <w:style w:type="table" w:styleId="Tabela-Siatka">
    <w:name w:val="Table Grid"/>
    <w:basedOn w:val="Standardowy"/>
    <w:uiPriority w:val="39"/>
    <w:rsid w:val="00C1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464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64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502</Words>
  <Characters>3017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Gorzelak</dc:creator>
  <cp:keywords/>
  <dc:description/>
  <cp:lastModifiedBy>Aneta Gondek</cp:lastModifiedBy>
  <cp:revision>8</cp:revision>
  <cp:lastPrinted>2025-09-04T10:33:00Z</cp:lastPrinted>
  <dcterms:created xsi:type="dcterms:W3CDTF">2025-08-26T10:27:00Z</dcterms:created>
  <dcterms:modified xsi:type="dcterms:W3CDTF">2025-09-04T10:35:00Z</dcterms:modified>
</cp:coreProperties>
</file>